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Balíky služieb k účtom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Podmienky bezplatného vedenia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365.bank</w:t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Účet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br/>
        <w:t>Účet a platobná karta zadarmo v prvej mobilnej banke na Slovensku. Získanie účtu nepodlieha žiadnym podmienkam. Neobmedzené a bezplatné výbery z vlastných bankomatov a na pošte.</w:t>
      </w:r>
      <w:r>
        <w:rPr>
          <w:position w:val="0"/>
          <w:sz w:val="22"/>
          <w:u w:val="single"/>
          <w:vertAlign w:val="baseline"/>
        </w:rPr>
        <w:t xml:space="preserve">  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ČSOB Banka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ČSOB Pohoda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6,00 € / 3,00 € / 0,00 €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50% zľava z poplatku za vedenie 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príjem na účet min. 400 € mesačne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súčasne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pravidelné platby mesačne (na základe SEPA trvalého príkazu na úhradu alebo súhlasu so SEPA inkasom)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súčasne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 platieb platobnou kartou mesačne (debetnou alebo kreditnou)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720" w:right="0" w:hanging="72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alebo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priemerný mesačný stav úspor a/alebo nesplatených úverov v ČSOB min. 20.000 €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720" w:right="0" w:hanging="72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alebo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aktívne využívanie podnikateľského konta (fyzická osoba min. 5 platobných operácií a kreditný obrat min. 3.000 €, právnická osoba min. 10 platobných operácií a kreditný obrat min. 3.000 €)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100% zľava z poplatku za vedenie 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kombináciou min. dvoch 50% zliav 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ČSOB Extra Pohoda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12,00 € / 6,00 € / 0,00 €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50% zľava z poplatku za vedenie 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príjem na účet min. 1.500 € mesačne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súčasne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pravidelné platby mesačne (na základe SEPA trvalého príkazu na úhradu alebo súhlasu so SEPA inkasom)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súčasne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 platieb platobnou kartou mesačne (debetnou alebo kreditnou)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720" w:right="0" w:hanging="72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alebo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priemerný mesačný stav úspor a/alebo nesplatených úverov v ČSOB min. 30.000 €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0"/>
        <w:ind w:left="720" w:right="0" w:hanging="72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alebo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aktívne využívanie podnikateľského konta (fyzická osoba min. 5 platobných operácií a kreditný obrat min. 3.000 €, právnická osoba min. 10 platobných operácií a kreditný obrat min. 3.000 €)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100% zľava z poplatku za vedenie </w:t>
      </w:r>
    </w:p>
    <w:p>
      <w:pPr>
        <w:pStyle w:val="Normal"/>
        <w:keepNext w:val="false"/>
        <w:keepLines w:val="false"/>
        <w:widowControl/>
        <w:numPr>
          <w:ilvl w:val="0"/>
          <w:numId w:val="9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kombináciou min. dvoch 50% zliav 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Fio banka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Fio osobný účet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2 bezplatné výbery mesačne z akéhokoľvek bankomatu na svete.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mBank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mKonto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Bezplatné výbery z akéhokoľvek bankomatu v SR alebo v zahraničí pri výbere vo výške 70 eur a viac.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Aktívni klienti, ktorí uskutočnia bezhotovostné platby debetnou kartou u obchodníkov alebo na internete vo výške min. 70 € mesačne alebo ak využívajú niektorý z úverových produktov banky, majú vedenie hlavnej platobnej karty bezplatné. Pokiaľ klienti kartu nevyužívajú, účet je možné založiť aj bez karty. Za nevyužívanú platobnú kartu banka účtuje poplatok 1,30 € mesačne.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OTP Banka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Aktívny účet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6,00 € / 3,00 € /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50% zľava z poplatku za vedenie za splnenie podmienky Aktívny klient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príjem na účet min. 300 € mesačne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 zároveň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platby platobnou kartou mesačne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a zároveň</w:t>
      </w:r>
    </w:p>
    <w:p>
      <w:pPr>
        <w:pStyle w:val="Normal"/>
        <w:keepNext w:val="false"/>
        <w:keepLines w:val="false"/>
        <w:widowControl/>
        <w:numPr>
          <w:ilvl w:val="0"/>
          <w:numId w:val="8"/>
        </w:numPr>
        <w:pBdr/>
        <w:shd w:val="clear" w:fill="auto"/>
        <w:spacing w:lineRule="auto" w:line="276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min. 1 platba na základe SEPA trvalého príkazu na úhradu alebo SEPA inkasa mesačne 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 poplatku za vedenie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rPr>
          <w:b w:val="false"/>
          <w:b w:val="false"/>
        </w:rPr>
      </w:pPr>
      <w:r>
        <w:rPr>
          <w:b w:val="false"/>
          <w:position w:val="0"/>
          <w:sz w:val="22"/>
          <w:vertAlign w:val="baseline"/>
        </w:rPr>
        <w:t xml:space="preserve">za splnenie podmienky Aktívny klient </w:t>
      </w:r>
      <w:r>
        <w:rPr>
          <w:b w:val="false"/>
          <w:position w:val="0"/>
          <w:sz w:val="22"/>
          <w:u w:val="single"/>
          <w:vertAlign w:val="baseline"/>
        </w:rPr>
        <w:t>a zároveň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rPr>
          <w:b w:val="false"/>
          <w:b w:val="false"/>
          <w:u w:val="single"/>
        </w:rPr>
      </w:pPr>
      <w:r>
        <w:rPr>
          <w:position w:val="0"/>
          <w:sz w:val="22"/>
          <w:vertAlign w:val="baseline"/>
        </w:rPr>
        <w:t>priemerný zostatok na všetkých vkladových produktoch klienta v banke za mesiac je min. 10.000 €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Poštová banka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Užitočný účet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5,00 € /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 poplatku za vedenie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priemerný denný zostatok na depozitných produktoch klienta v Poštovej banke, účtoch a vkladových produktoch, za mesiac presiahne 20.000 €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Prima Banka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Osobný účet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mesačný poplatok za vedenie balíka služieb je 3,90 € /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 poplatku za vedenie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rPr>
          <w:b w:val="false"/>
          <w:b w:val="false"/>
          <w:u w:val="single"/>
        </w:rPr>
      </w:pPr>
      <w:r>
        <w:rPr>
          <w:position w:val="0"/>
          <w:sz w:val="22"/>
          <w:vertAlign w:val="baseline"/>
        </w:rPr>
        <w:t>priemerný denný kreditný zostatok klienta na účte je vyšší ako 10.000 €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Odmena za platby platobnou kartou vo výške 0,50% zo súčtu platieb, maximálne do výšky mesačného poplatku za vedenie účtu.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Raiffeisen BANK 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Parádny účet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5,50 € / 2,75 € /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50% zľava z poplatku za vedenie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príjem na účet min. 400 € mesačne (bezhotovostných platieb alebo vkladov v hotovosti) alebo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20" w:hanging="360"/>
        <w:rPr>
          <w:b w:val="false"/>
          <w:b w:val="false"/>
          <w:u w:val="single"/>
        </w:rPr>
      </w:pPr>
      <w:r>
        <w:rPr>
          <w:position w:val="0"/>
          <w:sz w:val="22"/>
          <w:vertAlign w:val="baseline"/>
        </w:rPr>
        <w:t>aspoň jedna bezhotovostná platba na základe zriadeného súhlasu / mandátu na SEPA inkaso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 poplatku za vedenie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v prípade súčasného splnenia obidvoch podmienok pre získanie 50% zľavy</w:t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Slovenská sporiteľňa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Osobný účet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5,90 € / 2,95 € / 0,00 €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u w:val="single"/>
          <w:vertAlign w:val="baseline"/>
        </w:rPr>
      </w:pPr>
      <w:r>
        <w:rPr>
          <w:b w:val="false"/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50% zľava z poplatku za vedenie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platby kartou vo výške min. 100 € mesačne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1 pravidelná platba mesačne (trvalý príkaz alebo inkaso)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min. 1 platba na sporenie vo výške minimálnej sumy sporenia mesačne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100% zľava z poplatku za vedenie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platby kartou vo výške min. 200 € mesačne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3 pravidelné platby mesačne (trvalý príkaz alebo inkaso)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1 platba na sporenie vo výške minimálnej sumy sporenia mesačne 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aktíva klienta v banke sú vo výške 15.000 €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aktívne využívanie platobnej karty vydanej k Business účtu (5 transakcií kartou - výberov hotovosti z bankomatu alebo bezhotovostných platieb)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Osobný účet Exclusive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8,90 € / 4,45 € /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50% zľava z poplatku za vedenie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platby kartou vo výške min. 200 € mesačne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3 pravidelné platby mesačne (trvalý príkaz alebo inkaso)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min. 1 platba na sporenie vo výške minimálnej sumy sporenia mesačne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 xml:space="preserve">100% zľava z poplatku za vedenie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platby kartou vo výške min. 400 € mesačne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3 pravidelné platby mesačne (trvalý príkaz alebo inkaso)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min. 1 platba na sporenie vo výške minimálnej sumy sporenia mesačne 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aktíva klienta v banke sú vo výške 30.000 € 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aktívne využívanie platobnej karty vydanej k Business účtu (5 transakcií kartou - výberov hotovosti z bankomatu alebo bezhotovostných platieb)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Tatra Banka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Tatra Personal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7,00 € / 3,50 € /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50% zľava z poplatku za vedenie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využitie produktov a služieb z aspoň 2 produktových kategórií 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zrealizovanie aspoň 7 transakcií v sledovanom období prostredníctvom inovácií Tatra banky: mobilná aplikácia Tatra banka, VIAMO, Bezkontaktné mobilné platby</w:t>
      </w:r>
      <w:r>
        <w:rPr>
          <w:vertAlign w:val="superscript"/>
        </w:rPr>
        <w:t>TB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automaticky vo veku od 20 rokov do dovŕšenia 28. roku veku</w:t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 poplatku za vedenie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využitie produktov a služieb z aspoň 3 produktových kategórií </w:t>
      </w:r>
    </w:p>
    <w:p>
      <w:pPr>
        <w:pStyle w:val="Normal"/>
        <w:spacing w:lineRule="auto" w:line="240" w:before="0" w:after="0"/>
        <w:ind w:left="720" w:hanging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  <w:t>alebo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spojením dvoch 50% zliav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 xml:space="preserve">Produktové kategórie: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Hypotekárny úver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Bezúčelový úver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Kreditná karta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Doplnkové dôchodkové sporenie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Podielové fondy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Sporenie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Cestové poistenie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Životné poistenie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Poistenie majetku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Poistenie splácania hypotéky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Cenné papiere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080" w:hanging="360"/>
        <w:rPr/>
      </w:pPr>
      <w:r>
        <w:rPr>
          <w:position w:val="0"/>
          <w:sz w:val="22"/>
          <w:vertAlign w:val="baseline"/>
        </w:rPr>
        <w:t xml:space="preserve">Business účet </w:t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UniCredit Bank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U konto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8,00 € /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 poplatku za vedenie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720" w:hanging="360"/>
        <w:rPr>
          <w:u w:val="single"/>
        </w:rPr>
      </w:pPr>
      <w:r>
        <w:rPr>
          <w:position w:val="0"/>
          <w:sz w:val="22"/>
          <w:vertAlign w:val="baseline"/>
        </w:rPr>
        <w:t>bezhotovostný kreditný obrat na účte (mzda, dôchodok) min. 400 € mesačne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VÚB Banka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VÚB Účet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6,00 € / 3,00 € / 0,00 €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50% zľava z poplatku za vedenie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aspoň 1 krát za mesiac využiť službu Internet banking alebo Mobil banking </w:t>
      </w:r>
      <w:r>
        <w:rPr>
          <w:position w:val="0"/>
          <w:sz w:val="22"/>
          <w:u w:val="single"/>
          <w:vertAlign w:val="baseline"/>
        </w:rPr>
        <w:t>a súčasne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príjem na účet min. 500 € mesačne </w:t>
      </w:r>
      <w:r>
        <w:rPr>
          <w:position w:val="0"/>
          <w:sz w:val="22"/>
          <w:u w:val="single"/>
          <w:vertAlign w:val="baseline"/>
        </w:rPr>
        <w:t>a zároveň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využiť aspoň 2 z vybraných produktov banky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 poplatku za vedenie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aspoň 1 krát za mesiac využiť službu Internet banking alebo Mobil banking </w:t>
      </w:r>
      <w:r>
        <w:rPr>
          <w:position w:val="0"/>
          <w:sz w:val="22"/>
          <w:u w:val="single"/>
          <w:vertAlign w:val="baseline"/>
        </w:rPr>
        <w:t>a súčasne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príjem na účet min. 500 € mesačne </w:t>
      </w:r>
      <w:r>
        <w:rPr>
          <w:position w:val="0"/>
          <w:sz w:val="22"/>
          <w:u w:val="single"/>
          <w:vertAlign w:val="baseline"/>
        </w:rPr>
        <w:t>a zároveň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využiť aspoň 3 z vybraných produktov banky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/>
          <w:b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b/>
          <w:position w:val="0"/>
          <w:sz w:val="22"/>
          <w:vertAlign w:val="baseline"/>
        </w:rPr>
        <w:t>VÚB Účet Magnifica</w:t>
      </w:r>
      <w:r>
        <w:rPr>
          <w:position w:val="0"/>
          <w:sz w:val="22"/>
          <w:vertAlign w:val="baseline"/>
        </w:rPr>
        <w:br/>
      </w:r>
      <w:r>
        <w:rPr>
          <w:position w:val="0"/>
          <w:sz w:val="22"/>
          <w:u w:val="single"/>
          <w:vertAlign w:val="baseline"/>
        </w:rPr>
        <w:t>mesačný poplatok za vedenie balíka služieb je 9,00 € / 4,50 € / 0,00 €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50% zľava z poplatku za vedenie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aspoň 1 krát za mesiac využiť službu Internet banking alebo Mobil banking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príjem na účet min. 1.000 € mesačne </w:t>
      </w:r>
      <w:r>
        <w:rPr>
          <w:position w:val="0"/>
          <w:sz w:val="22"/>
          <w:u w:val="single"/>
          <w:vertAlign w:val="baseline"/>
        </w:rPr>
        <w:t>a zároveň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využiť aspoň 2 z vybraných produktov banky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/>
          <w:position w:val="0"/>
          <w:sz w:val="22"/>
          <w:vertAlign w:val="baseline"/>
        </w:rPr>
        <w:t>100% zľava z poplatku za vedenie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aspoň 1 krát za mesiac využiť službu Internet banking alebo Mobil banking </w:t>
      </w:r>
      <w:r>
        <w:rPr>
          <w:position w:val="0"/>
          <w:sz w:val="22"/>
          <w:u w:val="single"/>
          <w:vertAlign w:val="baseline"/>
        </w:rPr>
        <w:t>a súčasne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 xml:space="preserve">príjem na účet min. 1.000 € mesačne </w:t>
      </w:r>
      <w:r>
        <w:rPr>
          <w:position w:val="0"/>
          <w:sz w:val="22"/>
          <w:u w:val="single"/>
          <w:vertAlign w:val="baseline"/>
        </w:rPr>
        <w:t>a zároveň</w:t>
      </w:r>
      <w:r>
        <w:rPr>
          <w:position w:val="0"/>
          <w:sz w:val="22"/>
          <w:vertAlign w:val="baseline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využiť aspoň 3 z vybraných produktov banky</w:t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</w:r>
    </w:p>
    <w:p>
      <w:pPr>
        <w:pStyle w:val="Normal"/>
        <w:spacing w:lineRule="auto" w:line="240" w:before="0" w:after="0"/>
        <w:rPr>
          <w:position w:val="0"/>
          <w:sz w:val="22"/>
          <w:u w:val="single"/>
          <w:vertAlign w:val="baseline"/>
        </w:rPr>
      </w:pPr>
      <w:r>
        <w:rPr>
          <w:position w:val="0"/>
          <w:sz w:val="22"/>
          <w:u w:val="single"/>
          <w:vertAlign w:val="baseline"/>
        </w:rPr>
        <w:t>Vybrané produkty na aplikovanie zľavy: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spotrebný úver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hypotekárny úver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kreditná karta, min. 3 platby kreditnou kartou za mesiac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pravidelné sporenie, min. 50 € mesačne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depozitné produkty, priemerné denné zostatky na termínovaných vkladoch, sporiacich účtoch, vkladných knižkách, podielových fondoch a hypotekárnych záložných listov je min. 10.000 € za mesiac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20" w:hanging="360"/>
        <w:rPr/>
      </w:pPr>
      <w:r>
        <w:rPr>
          <w:position w:val="0"/>
          <w:sz w:val="22"/>
          <w:vertAlign w:val="baseline"/>
        </w:rPr>
        <w:t>životné poistenie La Vita</w:t>
      </w:r>
    </w:p>
    <w:p>
      <w:pPr>
        <w:pStyle w:val="Normal"/>
        <w:spacing w:lineRule="auto" w:line="240" w:before="0" w:after="0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>
          <w:b w:val="false"/>
          <w:b w:val="false"/>
          <w:position w:val="0"/>
          <w:sz w:val="22"/>
          <w:vertAlign w:val="baseline"/>
        </w:rPr>
      </w:pPr>
      <w:r>
        <w:rPr>
          <w:b w:val="false"/>
          <w:position w:val="0"/>
          <w:sz w:val="22"/>
          <w:vertAlign w:val="baseline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b w:val="false"/>
        <w:rFonts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2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2"/>
      </w:rPr>
    </w:lvl>
  </w:abstractNum>
  <w:abstractNum w:abstractNumId="1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1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1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rFonts w:cs="Noto Sans Symbols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Calibri" w:cs="Calibri"/>
      <w:color w:val="auto"/>
      <w:kern w:val="0"/>
      <w:sz w:val="22"/>
      <w:szCs w:val="22"/>
      <w:lang w:val="sk-SK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eastAsia="Noto Sans Symbols" w:cs="Noto Sans Symbols"/>
      <w:b w:val="false"/>
      <w:position w:val="0"/>
      <w:sz w:val="22"/>
      <w:vertAlign w:val="baseline"/>
    </w:rPr>
  </w:style>
  <w:style w:type="character" w:styleId="ListLabel2">
    <w:name w:val="ListLabel 2"/>
    <w:qFormat/>
    <w:rPr>
      <w:rFonts w:eastAsia="Courier New" w:cs="Courier New"/>
      <w:position w:val="0"/>
      <w:sz w:val="22"/>
      <w:vertAlign w:val="baseline"/>
    </w:rPr>
  </w:style>
  <w:style w:type="character" w:styleId="ListLabel3">
    <w:name w:val="ListLabel 3"/>
    <w:qFormat/>
    <w:rPr>
      <w:rFonts w:eastAsia="Noto Sans Symbols" w:cs="Noto Sans Symbols"/>
      <w:position w:val="0"/>
      <w:sz w:val="22"/>
      <w:vertAlign w:val="baseline"/>
    </w:rPr>
  </w:style>
  <w:style w:type="character" w:styleId="ListLabel4">
    <w:name w:val="ListLabel 4"/>
    <w:qFormat/>
    <w:rPr>
      <w:rFonts w:eastAsia="Noto Sans Symbols" w:cs="Noto Sans Symbols"/>
      <w:position w:val="0"/>
      <w:sz w:val="22"/>
      <w:vertAlign w:val="baseline"/>
    </w:rPr>
  </w:style>
  <w:style w:type="character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styleId="ListLabel6">
    <w:name w:val="ListLabel 6"/>
    <w:qFormat/>
    <w:rPr>
      <w:rFonts w:eastAsia="Noto Sans Symbols" w:cs="Noto Sans Symbols"/>
      <w:position w:val="0"/>
      <w:sz w:val="22"/>
      <w:vertAlign w:val="baseline"/>
    </w:rPr>
  </w:style>
  <w:style w:type="character" w:styleId="ListLabel7">
    <w:name w:val="ListLabel 7"/>
    <w:qFormat/>
    <w:rPr>
      <w:rFonts w:eastAsia="Noto Sans Symbols" w:cs="Noto Sans Symbols"/>
      <w:position w:val="0"/>
      <w:sz w:val="22"/>
      <w:vertAlign w:val="baseline"/>
    </w:rPr>
  </w:style>
  <w:style w:type="character" w:styleId="ListLabel8">
    <w:name w:val="ListLabel 8"/>
    <w:qFormat/>
    <w:rPr>
      <w:rFonts w:eastAsia="Courier New" w:cs="Courier New"/>
      <w:position w:val="0"/>
      <w:sz w:val="22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2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2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2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2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2"/>
      <w:vertAlign w:val="baseline"/>
    </w:rPr>
  </w:style>
  <w:style w:type="character" w:styleId="ListLabel14">
    <w:name w:val="ListLabel 14"/>
    <w:qFormat/>
    <w:rPr>
      <w:rFonts w:eastAsia="Courier New" w:cs="Courier New"/>
      <w:position w:val="0"/>
      <w:sz w:val="22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2"/>
      <w:vertAlign w:val="baseline"/>
    </w:rPr>
  </w:style>
  <w:style w:type="character" w:styleId="ListLabel16">
    <w:name w:val="ListLabel 16"/>
    <w:qFormat/>
    <w:rPr>
      <w:rFonts w:eastAsia="Noto Sans Symbols" w:cs="Noto Sans Symbols"/>
      <w:position w:val="0"/>
      <w:sz w:val="22"/>
      <w:vertAlign w:val="baseline"/>
    </w:rPr>
  </w:style>
  <w:style w:type="character" w:styleId="ListLabel17">
    <w:name w:val="ListLabel 17"/>
    <w:qFormat/>
    <w:rPr>
      <w:rFonts w:eastAsia="Courier New" w:cs="Courier New"/>
      <w:position w:val="0"/>
      <w:sz w:val="22"/>
      <w:vertAlign w:val="baseline"/>
    </w:rPr>
  </w:style>
  <w:style w:type="character" w:styleId="ListLabel18">
    <w:name w:val="ListLabel 18"/>
    <w:qFormat/>
    <w:rPr>
      <w:rFonts w:eastAsia="Noto Sans Symbols" w:cs="Noto Sans Symbols"/>
      <w:position w:val="0"/>
      <w:sz w:val="22"/>
      <w:vertAlign w:val="baseline"/>
    </w:rPr>
  </w:style>
  <w:style w:type="character" w:styleId="ListLabel19">
    <w:name w:val="ListLabel 19"/>
    <w:qFormat/>
    <w:rPr>
      <w:rFonts w:eastAsia="Noto Sans Symbols" w:cs="Noto Sans Symbols"/>
      <w:b w:val="false"/>
      <w:position w:val="0"/>
      <w:sz w:val="22"/>
      <w:vertAlign w:val="baseline"/>
    </w:rPr>
  </w:style>
  <w:style w:type="character" w:styleId="ListLabel20">
    <w:name w:val="ListLabel 20"/>
    <w:qFormat/>
    <w:rPr>
      <w:rFonts w:eastAsia="Courier New" w:cs="Courier New"/>
      <w:position w:val="0"/>
      <w:sz w:val="22"/>
      <w:vertAlign w:val="baseline"/>
    </w:rPr>
  </w:style>
  <w:style w:type="character" w:styleId="ListLabel21">
    <w:name w:val="ListLabel 21"/>
    <w:qFormat/>
    <w:rPr>
      <w:rFonts w:eastAsia="Noto Sans Symbols" w:cs="Noto Sans Symbols"/>
      <w:position w:val="0"/>
      <w:sz w:val="22"/>
      <w:vertAlign w:val="baseline"/>
    </w:rPr>
  </w:style>
  <w:style w:type="character" w:styleId="ListLabel22">
    <w:name w:val="ListLabel 22"/>
    <w:qFormat/>
    <w:rPr>
      <w:rFonts w:eastAsia="Noto Sans Symbols" w:cs="Noto Sans Symbols"/>
      <w:position w:val="0"/>
      <w:sz w:val="22"/>
      <w:vertAlign w:val="baseline"/>
    </w:rPr>
  </w:style>
  <w:style w:type="character" w:styleId="ListLabel23">
    <w:name w:val="ListLabel 23"/>
    <w:qFormat/>
    <w:rPr>
      <w:rFonts w:eastAsia="Courier New" w:cs="Courier New"/>
      <w:position w:val="0"/>
      <w:sz w:val="22"/>
      <w:vertAlign w:val="baseline"/>
    </w:rPr>
  </w:style>
  <w:style w:type="character" w:styleId="ListLabel24">
    <w:name w:val="ListLabel 24"/>
    <w:qFormat/>
    <w:rPr>
      <w:rFonts w:eastAsia="Noto Sans Symbols" w:cs="Noto Sans Symbols"/>
      <w:position w:val="0"/>
      <w:sz w:val="22"/>
      <w:vertAlign w:val="baseline"/>
    </w:rPr>
  </w:style>
  <w:style w:type="character" w:styleId="ListLabel25">
    <w:name w:val="ListLabel 25"/>
    <w:qFormat/>
    <w:rPr>
      <w:rFonts w:eastAsia="Noto Sans Symbols" w:cs="Noto Sans Symbols"/>
      <w:position w:val="0"/>
      <w:sz w:val="22"/>
      <w:vertAlign w:val="baseline"/>
    </w:rPr>
  </w:style>
  <w:style w:type="character" w:styleId="ListLabel26">
    <w:name w:val="ListLabel 26"/>
    <w:qFormat/>
    <w:rPr>
      <w:rFonts w:eastAsia="Courier New" w:cs="Courier New"/>
      <w:position w:val="0"/>
      <w:sz w:val="22"/>
      <w:vertAlign w:val="baseline"/>
    </w:rPr>
  </w:style>
  <w:style w:type="character" w:styleId="ListLabel27">
    <w:name w:val="ListLabel 27"/>
    <w:qFormat/>
    <w:rPr>
      <w:rFonts w:eastAsia="Noto Sans Symbols" w:cs="Noto Sans Symbols"/>
      <w:position w:val="0"/>
      <w:sz w:val="22"/>
      <w:vertAlign w:val="baseline"/>
    </w:rPr>
  </w:style>
  <w:style w:type="character" w:styleId="ListLabel28">
    <w:name w:val="ListLabel 28"/>
    <w:qFormat/>
    <w:rPr>
      <w:rFonts w:eastAsia="Noto Sans Symbols" w:cs="Noto Sans Symbols"/>
      <w:position w:val="0"/>
      <w:sz w:val="22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2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2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2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2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2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2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2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2"/>
      <w:vertAlign w:val="baseline"/>
    </w:rPr>
  </w:style>
  <w:style w:type="character" w:styleId="ListLabel37">
    <w:name w:val="ListLabel 37"/>
    <w:qFormat/>
    <w:rPr>
      <w:rFonts w:eastAsia="Noto Sans Symbols" w:cs="Noto Sans Symbols"/>
      <w:position w:val="0"/>
      <w:sz w:val="22"/>
      <w:vertAlign w:val="baseline"/>
    </w:rPr>
  </w:style>
  <w:style w:type="character" w:styleId="ListLabel38">
    <w:name w:val="ListLabel 38"/>
    <w:qFormat/>
    <w:rPr>
      <w:rFonts w:eastAsia="Courier New" w:cs="Courier New"/>
      <w:position w:val="0"/>
      <w:sz w:val="22"/>
      <w:vertAlign w:val="baseline"/>
    </w:rPr>
  </w:style>
  <w:style w:type="character" w:styleId="ListLabel39">
    <w:name w:val="ListLabel 39"/>
    <w:qFormat/>
    <w:rPr>
      <w:rFonts w:eastAsia="Noto Sans Symbols" w:cs="Noto Sans Symbols"/>
      <w:position w:val="0"/>
      <w:sz w:val="22"/>
      <w:vertAlign w:val="baseline"/>
    </w:rPr>
  </w:style>
  <w:style w:type="character" w:styleId="ListLabel40">
    <w:name w:val="ListLabel 40"/>
    <w:qFormat/>
    <w:rPr>
      <w:rFonts w:eastAsia="Noto Sans Symbols" w:cs="Noto Sans Symbols"/>
      <w:position w:val="0"/>
      <w:sz w:val="22"/>
      <w:vertAlign w:val="baseline"/>
    </w:rPr>
  </w:style>
  <w:style w:type="character" w:styleId="ListLabel41">
    <w:name w:val="ListLabel 41"/>
    <w:qFormat/>
    <w:rPr>
      <w:rFonts w:eastAsia="Courier New" w:cs="Courier New"/>
      <w:position w:val="0"/>
      <w:sz w:val="22"/>
      <w:vertAlign w:val="baseline"/>
    </w:rPr>
  </w:style>
  <w:style w:type="character" w:styleId="ListLabel42">
    <w:name w:val="ListLabel 42"/>
    <w:qFormat/>
    <w:rPr>
      <w:rFonts w:eastAsia="Noto Sans Symbols" w:cs="Noto Sans Symbols"/>
      <w:position w:val="0"/>
      <w:sz w:val="22"/>
      <w:vertAlign w:val="baseline"/>
    </w:rPr>
  </w:style>
  <w:style w:type="character" w:styleId="ListLabel43">
    <w:name w:val="ListLabel 43"/>
    <w:qFormat/>
    <w:rPr>
      <w:rFonts w:eastAsia="Noto Sans Symbols" w:cs="Noto Sans Symbols"/>
      <w:position w:val="0"/>
      <w:sz w:val="22"/>
      <w:vertAlign w:val="baseline"/>
    </w:rPr>
  </w:style>
  <w:style w:type="character" w:styleId="ListLabel44">
    <w:name w:val="ListLabel 44"/>
    <w:qFormat/>
    <w:rPr>
      <w:rFonts w:eastAsia="Courier New" w:cs="Courier New"/>
      <w:position w:val="0"/>
      <w:sz w:val="22"/>
      <w:vertAlign w:val="baseline"/>
    </w:rPr>
  </w:style>
  <w:style w:type="character" w:styleId="ListLabel45">
    <w:name w:val="ListLabel 45"/>
    <w:qFormat/>
    <w:rPr>
      <w:rFonts w:eastAsia="Noto Sans Symbols" w:cs="Noto Sans Symbols"/>
      <w:position w:val="0"/>
      <w:sz w:val="22"/>
      <w:vertAlign w:val="baseline"/>
    </w:rPr>
  </w:style>
  <w:style w:type="character" w:styleId="ListLabel46">
    <w:name w:val="ListLabel 46"/>
    <w:qFormat/>
    <w:rPr>
      <w:rFonts w:eastAsia="Noto Sans Symbols" w:cs="Noto Sans Symbols"/>
      <w:position w:val="0"/>
      <w:sz w:val="22"/>
      <w:vertAlign w:val="baseline"/>
    </w:rPr>
  </w:style>
  <w:style w:type="character" w:styleId="ListLabel47">
    <w:name w:val="ListLabel 47"/>
    <w:qFormat/>
    <w:rPr>
      <w:rFonts w:eastAsia="Courier New" w:cs="Courier New"/>
      <w:position w:val="0"/>
      <w:sz w:val="22"/>
      <w:vertAlign w:val="baseline"/>
    </w:rPr>
  </w:style>
  <w:style w:type="character" w:styleId="ListLabel48">
    <w:name w:val="ListLabel 48"/>
    <w:qFormat/>
    <w:rPr>
      <w:rFonts w:eastAsia="Noto Sans Symbols" w:cs="Noto Sans Symbols"/>
      <w:position w:val="0"/>
      <w:sz w:val="22"/>
      <w:vertAlign w:val="baseline"/>
    </w:rPr>
  </w:style>
  <w:style w:type="character" w:styleId="ListLabel49">
    <w:name w:val="ListLabel 49"/>
    <w:qFormat/>
    <w:rPr>
      <w:rFonts w:eastAsia="Noto Sans Symbols" w:cs="Noto Sans Symbols"/>
      <w:position w:val="0"/>
      <w:sz w:val="22"/>
      <w:vertAlign w:val="baseline"/>
    </w:rPr>
  </w:style>
  <w:style w:type="character" w:styleId="ListLabel50">
    <w:name w:val="ListLabel 50"/>
    <w:qFormat/>
    <w:rPr>
      <w:rFonts w:eastAsia="Courier New" w:cs="Courier New"/>
      <w:position w:val="0"/>
      <w:sz w:val="22"/>
      <w:vertAlign w:val="baseline"/>
    </w:rPr>
  </w:style>
  <w:style w:type="character" w:styleId="ListLabel51">
    <w:name w:val="ListLabel 51"/>
    <w:qFormat/>
    <w:rPr>
      <w:rFonts w:eastAsia="Noto Sans Symbols" w:cs="Noto Sans Symbols"/>
      <w:position w:val="0"/>
      <w:sz w:val="22"/>
      <w:vertAlign w:val="baseline"/>
    </w:rPr>
  </w:style>
  <w:style w:type="character" w:styleId="ListLabel52">
    <w:name w:val="ListLabel 52"/>
    <w:qFormat/>
    <w:rPr>
      <w:rFonts w:eastAsia="Noto Sans Symbols" w:cs="Noto Sans Symbols"/>
      <w:position w:val="0"/>
      <w:sz w:val="22"/>
      <w:vertAlign w:val="baseline"/>
    </w:rPr>
  </w:style>
  <w:style w:type="character" w:styleId="ListLabel53">
    <w:name w:val="ListLabel 53"/>
    <w:qFormat/>
    <w:rPr>
      <w:rFonts w:eastAsia="Courier New" w:cs="Courier New"/>
      <w:position w:val="0"/>
      <w:sz w:val="22"/>
      <w:vertAlign w:val="baseline"/>
    </w:rPr>
  </w:style>
  <w:style w:type="character" w:styleId="ListLabel54">
    <w:name w:val="ListLabel 54"/>
    <w:qFormat/>
    <w:rPr>
      <w:rFonts w:eastAsia="Noto Sans Symbols" w:cs="Noto Sans Symbols"/>
      <w:position w:val="0"/>
      <w:sz w:val="22"/>
      <w:vertAlign w:val="baseline"/>
    </w:rPr>
  </w:style>
  <w:style w:type="character" w:styleId="ListLabel55">
    <w:name w:val="ListLabel 55"/>
    <w:qFormat/>
    <w:rPr>
      <w:rFonts w:eastAsia="Noto Sans Symbols" w:cs="Noto Sans Symbols"/>
      <w:position w:val="0"/>
      <w:sz w:val="22"/>
      <w:vertAlign w:val="baseline"/>
    </w:rPr>
  </w:style>
  <w:style w:type="character" w:styleId="ListLabel56">
    <w:name w:val="ListLabel 56"/>
    <w:qFormat/>
    <w:rPr>
      <w:rFonts w:eastAsia="Courier New" w:cs="Courier New"/>
      <w:position w:val="0"/>
      <w:sz w:val="22"/>
      <w:vertAlign w:val="baseline"/>
    </w:rPr>
  </w:style>
  <w:style w:type="character" w:styleId="ListLabel57">
    <w:name w:val="ListLabel 57"/>
    <w:qFormat/>
    <w:rPr>
      <w:rFonts w:eastAsia="Noto Sans Symbols" w:cs="Noto Sans Symbols"/>
      <w:position w:val="0"/>
      <w:sz w:val="22"/>
      <w:vertAlign w:val="baseline"/>
    </w:rPr>
  </w:style>
  <w:style w:type="character" w:styleId="ListLabel58">
    <w:name w:val="ListLabel 58"/>
    <w:qFormat/>
    <w:rPr>
      <w:rFonts w:eastAsia="Noto Sans Symbols" w:cs="Noto Sans Symbols"/>
      <w:position w:val="0"/>
      <w:sz w:val="22"/>
      <w:vertAlign w:val="baseline"/>
    </w:rPr>
  </w:style>
  <w:style w:type="character" w:styleId="ListLabel59">
    <w:name w:val="ListLabel 59"/>
    <w:qFormat/>
    <w:rPr>
      <w:rFonts w:eastAsia="Courier New" w:cs="Courier New"/>
      <w:position w:val="0"/>
      <w:sz w:val="22"/>
      <w:vertAlign w:val="baseline"/>
    </w:rPr>
  </w:style>
  <w:style w:type="character" w:styleId="ListLabel60">
    <w:name w:val="ListLabel 60"/>
    <w:qFormat/>
    <w:rPr>
      <w:rFonts w:eastAsia="Noto Sans Symbols" w:cs="Noto Sans Symbols"/>
      <w:position w:val="0"/>
      <w:sz w:val="22"/>
      <w:vertAlign w:val="baseline"/>
    </w:rPr>
  </w:style>
  <w:style w:type="character" w:styleId="ListLabel61">
    <w:name w:val="ListLabel 61"/>
    <w:qFormat/>
    <w:rPr>
      <w:rFonts w:eastAsia="Noto Sans Symbols" w:cs="Noto Sans Symbols"/>
      <w:position w:val="0"/>
      <w:sz w:val="22"/>
      <w:vertAlign w:val="baseline"/>
    </w:rPr>
  </w:style>
  <w:style w:type="character" w:styleId="ListLabel62">
    <w:name w:val="ListLabel 62"/>
    <w:qFormat/>
    <w:rPr>
      <w:rFonts w:eastAsia="Courier New" w:cs="Courier New"/>
      <w:position w:val="0"/>
      <w:sz w:val="22"/>
      <w:vertAlign w:val="baseline"/>
    </w:rPr>
  </w:style>
  <w:style w:type="character" w:styleId="ListLabel63">
    <w:name w:val="ListLabel 63"/>
    <w:qFormat/>
    <w:rPr>
      <w:rFonts w:eastAsia="Noto Sans Symbols" w:cs="Noto Sans Symbols"/>
      <w:position w:val="0"/>
      <w:sz w:val="22"/>
      <w:vertAlign w:val="baseline"/>
    </w:rPr>
  </w:style>
  <w:style w:type="character" w:styleId="ListLabel64">
    <w:name w:val="ListLabel 64"/>
    <w:qFormat/>
    <w:rPr>
      <w:rFonts w:eastAsia="Noto Sans Symbols" w:cs="Noto Sans Symbols"/>
      <w:b w:val="false"/>
      <w:position w:val="0"/>
      <w:sz w:val="22"/>
      <w:sz w:val="22"/>
      <w:vertAlign w:val="baseline"/>
    </w:rPr>
  </w:style>
  <w:style w:type="character" w:styleId="ListLabel65">
    <w:name w:val="ListLabel 65"/>
    <w:qFormat/>
    <w:rPr>
      <w:position w:val="0"/>
      <w:sz w:val="22"/>
      <w:vertAlign w:val="baseline"/>
    </w:rPr>
  </w:style>
  <w:style w:type="character" w:styleId="ListLabel66">
    <w:name w:val="ListLabel 66"/>
    <w:qFormat/>
    <w:rPr>
      <w:position w:val="0"/>
      <w:sz w:val="22"/>
      <w:vertAlign w:val="baseline"/>
    </w:rPr>
  </w:style>
  <w:style w:type="character" w:styleId="ListLabel67">
    <w:name w:val="ListLabel 67"/>
    <w:qFormat/>
    <w:rPr>
      <w:position w:val="0"/>
      <w:sz w:val="22"/>
      <w:vertAlign w:val="baseline"/>
    </w:rPr>
  </w:style>
  <w:style w:type="character" w:styleId="ListLabel68">
    <w:name w:val="ListLabel 68"/>
    <w:qFormat/>
    <w:rPr>
      <w:position w:val="0"/>
      <w:sz w:val="22"/>
      <w:vertAlign w:val="baseline"/>
    </w:rPr>
  </w:style>
  <w:style w:type="character" w:styleId="ListLabel69">
    <w:name w:val="ListLabel 69"/>
    <w:qFormat/>
    <w:rPr>
      <w:position w:val="0"/>
      <w:sz w:val="22"/>
      <w:vertAlign w:val="baseline"/>
    </w:rPr>
  </w:style>
  <w:style w:type="character" w:styleId="ListLabel70">
    <w:name w:val="ListLabel 70"/>
    <w:qFormat/>
    <w:rPr>
      <w:position w:val="0"/>
      <w:sz w:val="22"/>
      <w:vertAlign w:val="baseline"/>
    </w:rPr>
  </w:style>
  <w:style w:type="character" w:styleId="ListLabel71">
    <w:name w:val="ListLabel 71"/>
    <w:qFormat/>
    <w:rPr>
      <w:position w:val="0"/>
      <w:sz w:val="22"/>
      <w:vertAlign w:val="baseline"/>
    </w:rPr>
  </w:style>
  <w:style w:type="character" w:styleId="ListLabel72">
    <w:name w:val="ListLabel 72"/>
    <w:qFormat/>
    <w:rPr>
      <w:position w:val="0"/>
      <w:sz w:val="22"/>
      <w:vertAlign w:val="baseline"/>
    </w:rPr>
  </w:style>
  <w:style w:type="character" w:styleId="ListLabel73">
    <w:name w:val="ListLabel 73"/>
    <w:qFormat/>
    <w:rPr>
      <w:rFonts w:eastAsia="Noto Sans Symbols" w:cs="Noto Sans Symbols"/>
      <w:b w:val="false"/>
      <w:position w:val="0"/>
      <w:sz w:val="22"/>
      <w:sz w:val="22"/>
      <w:vertAlign w:val="baseline"/>
    </w:rPr>
  </w:style>
  <w:style w:type="character" w:styleId="ListLabel74">
    <w:name w:val="ListLabel 74"/>
    <w:qFormat/>
    <w:rPr>
      <w:rFonts w:eastAsia="Courier New" w:cs="Courier New"/>
      <w:position w:val="0"/>
      <w:sz w:val="22"/>
      <w:vertAlign w:val="baseline"/>
    </w:rPr>
  </w:style>
  <w:style w:type="character" w:styleId="ListLabel75">
    <w:name w:val="ListLabel 75"/>
    <w:qFormat/>
    <w:rPr>
      <w:rFonts w:eastAsia="Noto Sans Symbols" w:cs="Noto Sans Symbols"/>
      <w:position w:val="0"/>
      <w:sz w:val="22"/>
      <w:vertAlign w:val="baseline"/>
    </w:rPr>
  </w:style>
  <w:style w:type="character" w:styleId="ListLabel76">
    <w:name w:val="ListLabel 76"/>
    <w:qFormat/>
    <w:rPr>
      <w:rFonts w:eastAsia="Noto Sans Symbols" w:cs="Noto Sans Symbols"/>
      <w:position w:val="0"/>
      <w:sz w:val="22"/>
      <w:vertAlign w:val="baseline"/>
    </w:rPr>
  </w:style>
  <w:style w:type="character" w:styleId="ListLabel77">
    <w:name w:val="ListLabel 77"/>
    <w:qFormat/>
    <w:rPr>
      <w:rFonts w:eastAsia="Courier New" w:cs="Courier New"/>
      <w:position w:val="0"/>
      <w:sz w:val="22"/>
      <w:vertAlign w:val="baseline"/>
    </w:rPr>
  </w:style>
  <w:style w:type="character" w:styleId="ListLabel78">
    <w:name w:val="ListLabel 78"/>
    <w:qFormat/>
    <w:rPr>
      <w:rFonts w:eastAsia="Noto Sans Symbols" w:cs="Noto Sans Symbols"/>
      <w:position w:val="0"/>
      <w:sz w:val="22"/>
      <w:vertAlign w:val="baseline"/>
    </w:rPr>
  </w:style>
  <w:style w:type="character" w:styleId="ListLabel79">
    <w:name w:val="ListLabel 79"/>
    <w:qFormat/>
    <w:rPr>
      <w:rFonts w:eastAsia="Noto Sans Symbols" w:cs="Noto Sans Symbols"/>
      <w:position w:val="0"/>
      <w:sz w:val="22"/>
      <w:vertAlign w:val="baseline"/>
    </w:rPr>
  </w:style>
  <w:style w:type="character" w:styleId="ListLabel80">
    <w:name w:val="ListLabel 80"/>
    <w:qFormat/>
    <w:rPr>
      <w:rFonts w:eastAsia="Courier New" w:cs="Courier New"/>
      <w:position w:val="0"/>
      <w:sz w:val="22"/>
      <w:vertAlign w:val="baseline"/>
    </w:rPr>
  </w:style>
  <w:style w:type="character" w:styleId="ListLabel81">
    <w:name w:val="ListLabel 81"/>
    <w:qFormat/>
    <w:rPr>
      <w:rFonts w:eastAsia="Noto Sans Symbols" w:cs="Noto Sans Symbols"/>
      <w:position w:val="0"/>
      <w:sz w:val="22"/>
      <w:vertAlign w:val="baseline"/>
    </w:rPr>
  </w:style>
  <w:style w:type="character" w:styleId="ListLabel82">
    <w:name w:val="ListLabel 82"/>
    <w:qFormat/>
    <w:rPr>
      <w:rFonts w:eastAsia="Noto Sans Symbols" w:cs="Noto Sans Symbols"/>
      <w:position w:val="0"/>
      <w:sz w:val="22"/>
      <w:vertAlign w:val="baseline"/>
    </w:rPr>
  </w:style>
  <w:style w:type="character" w:styleId="ListLabel83">
    <w:name w:val="ListLabel 83"/>
    <w:qFormat/>
    <w:rPr>
      <w:position w:val="0"/>
      <w:sz w:val="22"/>
      <w:vertAlign w:val="baseline"/>
    </w:rPr>
  </w:style>
  <w:style w:type="character" w:styleId="ListLabel84">
    <w:name w:val="ListLabel 84"/>
    <w:qFormat/>
    <w:rPr>
      <w:position w:val="0"/>
      <w:sz w:val="22"/>
      <w:vertAlign w:val="baseline"/>
    </w:rPr>
  </w:style>
  <w:style w:type="character" w:styleId="ListLabel85">
    <w:name w:val="ListLabel 85"/>
    <w:qFormat/>
    <w:rPr>
      <w:position w:val="0"/>
      <w:sz w:val="22"/>
      <w:vertAlign w:val="baseline"/>
    </w:rPr>
  </w:style>
  <w:style w:type="character" w:styleId="ListLabel86">
    <w:name w:val="ListLabel 86"/>
    <w:qFormat/>
    <w:rPr>
      <w:position w:val="0"/>
      <w:sz w:val="22"/>
      <w:vertAlign w:val="baseline"/>
    </w:rPr>
  </w:style>
  <w:style w:type="character" w:styleId="ListLabel87">
    <w:name w:val="ListLabel 87"/>
    <w:qFormat/>
    <w:rPr>
      <w:position w:val="0"/>
      <w:sz w:val="22"/>
      <w:vertAlign w:val="baseline"/>
    </w:rPr>
  </w:style>
  <w:style w:type="character" w:styleId="ListLabel88">
    <w:name w:val="ListLabel 88"/>
    <w:qFormat/>
    <w:rPr>
      <w:position w:val="0"/>
      <w:sz w:val="22"/>
      <w:vertAlign w:val="baseline"/>
    </w:rPr>
  </w:style>
  <w:style w:type="character" w:styleId="ListLabel89">
    <w:name w:val="ListLabel 89"/>
    <w:qFormat/>
    <w:rPr>
      <w:position w:val="0"/>
      <w:sz w:val="22"/>
      <w:vertAlign w:val="baseline"/>
    </w:rPr>
  </w:style>
  <w:style w:type="character" w:styleId="ListLabel90">
    <w:name w:val="ListLabel 90"/>
    <w:qFormat/>
    <w:rPr>
      <w:position w:val="0"/>
      <w:sz w:val="22"/>
      <w:vertAlign w:val="baseline"/>
    </w:rPr>
  </w:style>
  <w:style w:type="character" w:styleId="ListLabel91">
    <w:name w:val="ListLabel 91"/>
    <w:qFormat/>
    <w:rPr>
      <w:rFonts w:eastAsia="Noto Sans Symbols" w:cs="Noto Sans Symbols"/>
      <w:position w:val="0"/>
      <w:sz w:val="22"/>
      <w:vertAlign w:val="baseline"/>
    </w:rPr>
  </w:style>
  <w:style w:type="character" w:styleId="ListLabel92">
    <w:name w:val="ListLabel 92"/>
    <w:qFormat/>
    <w:rPr>
      <w:rFonts w:eastAsia="Courier New" w:cs="Courier New"/>
      <w:position w:val="0"/>
      <w:sz w:val="22"/>
      <w:vertAlign w:val="baseline"/>
    </w:rPr>
  </w:style>
  <w:style w:type="character" w:styleId="ListLabel93">
    <w:name w:val="ListLabel 93"/>
    <w:qFormat/>
    <w:rPr>
      <w:rFonts w:eastAsia="Noto Sans Symbols" w:cs="Noto Sans Symbols"/>
      <w:position w:val="0"/>
      <w:sz w:val="22"/>
      <w:vertAlign w:val="baseline"/>
    </w:rPr>
  </w:style>
  <w:style w:type="character" w:styleId="ListLabel94">
    <w:name w:val="ListLabel 94"/>
    <w:qFormat/>
    <w:rPr>
      <w:rFonts w:eastAsia="Noto Sans Symbols" w:cs="Noto Sans Symbols"/>
      <w:position w:val="0"/>
      <w:sz w:val="22"/>
      <w:vertAlign w:val="baseline"/>
    </w:rPr>
  </w:style>
  <w:style w:type="character" w:styleId="ListLabel95">
    <w:name w:val="ListLabel 95"/>
    <w:qFormat/>
    <w:rPr>
      <w:rFonts w:eastAsia="Courier New" w:cs="Courier New"/>
      <w:position w:val="0"/>
      <w:sz w:val="22"/>
      <w:vertAlign w:val="baseline"/>
    </w:rPr>
  </w:style>
  <w:style w:type="character" w:styleId="ListLabel96">
    <w:name w:val="ListLabel 96"/>
    <w:qFormat/>
    <w:rPr>
      <w:rFonts w:eastAsia="Noto Sans Symbols" w:cs="Noto Sans Symbols"/>
      <w:position w:val="0"/>
      <w:sz w:val="22"/>
      <w:vertAlign w:val="baseline"/>
    </w:rPr>
  </w:style>
  <w:style w:type="character" w:styleId="ListLabel97">
    <w:name w:val="ListLabel 97"/>
    <w:qFormat/>
    <w:rPr>
      <w:rFonts w:eastAsia="Noto Sans Symbols" w:cs="Noto Sans Symbols"/>
      <w:position w:val="0"/>
      <w:sz w:val="22"/>
      <w:vertAlign w:val="baseline"/>
    </w:rPr>
  </w:style>
  <w:style w:type="character" w:styleId="ListLabel98">
    <w:name w:val="ListLabel 98"/>
    <w:qFormat/>
    <w:rPr>
      <w:rFonts w:eastAsia="Courier New" w:cs="Courier New"/>
      <w:position w:val="0"/>
      <w:sz w:val="22"/>
      <w:vertAlign w:val="baseline"/>
    </w:rPr>
  </w:style>
  <w:style w:type="character" w:styleId="ListLabel99">
    <w:name w:val="ListLabel 99"/>
    <w:qFormat/>
    <w:rPr>
      <w:rFonts w:eastAsia="Noto Sans Symbols" w:cs="Noto Sans Symbols"/>
      <w:position w:val="0"/>
      <w:sz w:val="22"/>
      <w:vertAlign w:val="baseline"/>
    </w:rPr>
  </w:style>
  <w:style w:type="character" w:styleId="ListLabel100">
    <w:name w:val="ListLabel 100"/>
    <w:qFormat/>
    <w:rPr>
      <w:rFonts w:eastAsia="Noto Sans Symbols" w:cs="Noto Sans Symbols"/>
      <w:position w:val="0"/>
      <w:sz w:val="22"/>
      <w:vertAlign w:val="baseline"/>
    </w:rPr>
  </w:style>
  <w:style w:type="character" w:styleId="ListLabel101">
    <w:name w:val="ListLabel 101"/>
    <w:qFormat/>
    <w:rPr>
      <w:rFonts w:eastAsia="Courier New" w:cs="Courier New"/>
      <w:position w:val="0"/>
      <w:sz w:val="22"/>
      <w:vertAlign w:val="baseline"/>
    </w:rPr>
  </w:style>
  <w:style w:type="character" w:styleId="ListLabel102">
    <w:name w:val="ListLabel 102"/>
    <w:qFormat/>
    <w:rPr>
      <w:rFonts w:eastAsia="Noto Sans Symbols" w:cs="Noto Sans Symbols"/>
      <w:position w:val="0"/>
      <w:sz w:val="22"/>
      <w:vertAlign w:val="baseline"/>
    </w:rPr>
  </w:style>
  <w:style w:type="character" w:styleId="ListLabel103">
    <w:name w:val="ListLabel 103"/>
    <w:qFormat/>
    <w:rPr>
      <w:rFonts w:eastAsia="Noto Sans Symbols" w:cs="Noto Sans Symbols"/>
      <w:position w:val="0"/>
      <w:sz w:val="22"/>
      <w:vertAlign w:val="baseline"/>
    </w:rPr>
  </w:style>
  <w:style w:type="character" w:styleId="ListLabel104">
    <w:name w:val="ListLabel 104"/>
    <w:qFormat/>
    <w:rPr>
      <w:rFonts w:eastAsia="Courier New" w:cs="Courier New"/>
      <w:position w:val="0"/>
      <w:sz w:val="22"/>
      <w:vertAlign w:val="baseline"/>
    </w:rPr>
  </w:style>
  <w:style w:type="character" w:styleId="ListLabel105">
    <w:name w:val="ListLabel 105"/>
    <w:qFormat/>
    <w:rPr>
      <w:rFonts w:eastAsia="Noto Sans Symbols" w:cs="Noto Sans Symbols"/>
      <w:position w:val="0"/>
      <w:sz w:val="22"/>
      <w:vertAlign w:val="baseline"/>
    </w:rPr>
  </w:style>
  <w:style w:type="character" w:styleId="ListLabel106">
    <w:name w:val="ListLabel 106"/>
    <w:qFormat/>
    <w:rPr>
      <w:rFonts w:eastAsia="Noto Sans Symbols" w:cs="Noto Sans Symbols"/>
      <w:position w:val="0"/>
      <w:sz w:val="22"/>
      <w:vertAlign w:val="baseline"/>
    </w:rPr>
  </w:style>
  <w:style w:type="character" w:styleId="ListLabel107">
    <w:name w:val="ListLabel 107"/>
    <w:qFormat/>
    <w:rPr>
      <w:rFonts w:eastAsia="Courier New" w:cs="Courier New"/>
      <w:position w:val="0"/>
      <w:sz w:val="22"/>
      <w:vertAlign w:val="baseline"/>
    </w:rPr>
  </w:style>
  <w:style w:type="character" w:styleId="ListLabel108">
    <w:name w:val="ListLabel 108"/>
    <w:qFormat/>
    <w:rPr>
      <w:rFonts w:eastAsia="Noto Sans Symbols" w:cs="Noto Sans Symbols"/>
      <w:position w:val="0"/>
      <w:sz w:val="22"/>
      <w:vertAlign w:val="baseline"/>
    </w:rPr>
  </w:style>
  <w:style w:type="character" w:styleId="ListLabel109">
    <w:name w:val="ListLabel 109"/>
    <w:qFormat/>
    <w:rPr>
      <w:rFonts w:eastAsia="Noto Sans Symbols" w:cs="Noto Sans Symbols"/>
      <w:position w:val="0"/>
      <w:sz w:val="22"/>
      <w:vertAlign w:val="baseline"/>
    </w:rPr>
  </w:style>
  <w:style w:type="character" w:styleId="ListLabel110">
    <w:name w:val="ListLabel 110"/>
    <w:qFormat/>
    <w:rPr>
      <w:rFonts w:eastAsia="Courier New" w:cs="Courier New"/>
      <w:position w:val="0"/>
      <w:sz w:val="22"/>
      <w:vertAlign w:val="baseline"/>
    </w:rPr>
  </w:style>
  <w:style w:type="character" w:styleId="ListLabel111">
    <w:name w:val="ListLabel 111"/>
    <w:qFormat/>
    <w:rPr>
      <w:rFonts w:eastAsia="Noto Sans Symbols" w:cs="Noto Sans Symbols"/>
      <w:position w:val="0"/>
      <w:sz w:val="22"/>
      <w:vertAlign w:val="baseline"/>
    </w:rPr>
  </w:style>
  <w:style w:type="character" w:styleId="ListLabel112">
    <w:name w:val="ListLabel 112"/>
    <w:qFormat/>
    <w:rPr>
      <w:rFonts w:eastAsia="Noto Sans Symbols" w:cs="Noto Sans Symbols"/>
      <w:position w:val="0"/>
      <w:sz w:val="22"/>
      <w:vertAlign w:val="baseline"/>
    </w:rPr>
  </w:style>
  <w:style w:type="character" w:styleId="ListLabel113">
    <w:name w:val="ListLabel 113"/>
    <w:qFormat/>
    <w:rPr>
      <w:rFonts w:eastAsia="Courier New" w:cs="Courier New"/>
      <w:position w:val="0"/>
      <w:sz w:val="22"/>
      <w:vertAlign w:val="baseline"/>
    </w:rPr>
  </w:style>
  <w:style w:type="character" w:styleId="ListLabel114">
    <w:name w:val="ListLabel 114"/>
    <w:qFormat/>
    <w:rPr>
      <w:rFonts w:eastAsia="Noto Sans Symbols" w:cs="Noto Sans Symbols"/>
      <w:position w:val="0"/>
      <w:sz w:val="22"/>
      <w:vertAlign w:val="baseline"/>
    </w:rPr>
  </w:style>
  <w:style w:type="character" w:styleId="ListLabel115">
    <w:name w:val="ListLabel 115"/>
    <w:qFormat/>
    <w:rPr>
      <w:rFonts w:eastAsia="Noto Sans Symbols" w:cs="Noto Sans Symbols"/>
      <w:position w:val="0"/>
      <w:sz w:val="22"/>
      <w:vertAlign w:val="baseline"/>
    </w:rPr>
  </w:style>
  <w:style w:type="character" w:styleId="ListLabel116">
    <w:name w:val="ListLabel 116"/>
    <w:qFormat/>
    <w:rPr>
      <w:rFonts w:eastAsia="Courier New" w:cs="Courier New"/>
      <w:position w:val="0"/>
      <w:sz w:val="22"/>
      <w:vertAlign w:val="baseline"/>
    </w:rPr>
  </w:style>
  <w:style w:type="character" w:styleId="ListLabel117">
    <w:name w:val="ListLabel 117"/>
    <w:qFormat/>
    <w:rPr>
      <w:rFonts w:eastAsia="Noto Sans Symbols" w:cs="Noto Sans Symbols"/>
      <w:position w:val="0"/>
      <w:sz w:val="22"/>
      <w:vertAlign w:val="baselin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sk-SK" w:eastAsia="zh-CN" w:bidi="hi-IN"/>
    </w:rPr>
  </w:style>
  <w:style w:type="paragraph" w:styleId="Nzov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nadpis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cp:revision>0</cp:revision>
  <dc:subject/>
  <dc:title/>
</cp:coreProperties>
</file>